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8140A1">
              <w:rPr>
                <w:sz w:val="28"/>
                <w:szCs w:val="28"/>
                <w:lang w:eastAsia="en-US"/>
              </w:rPr>
              <w:t>3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5767DF">
              <w:rPr>
                <w:sz w:val="28"/>
                <w:szCs w:val="28"/>
                <w:lang w:eastAsia="en-US"/>
              </w:rPr>
              <w:t xml:space="preserve">Соколовского </w:t>
            </w:r>
            <w:r w:rsidRPr="008206DF">
              <w:rPr>
                <w:sz w:val="28"/>
                <w:szCs w:val="28"/>
                <w:lang w:eastAsia="en-US"/>
              </w:rPr>
              <w:t xml:space="preserve">сельского поселения </w:t>
            </w:r>
            <w:r w:rsidR="005767DF">
              <w:rPr>
                <w:sz w:val="28"/>
                <w:szCs w:val="28"/>
                <w:lang w:eastAsia="en-US"/>
              </w:rPr>
              <w:t xml:space="preserve"> 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права на размещение нестационарных торговых объектов на территории </w:t>
      </w:r>
      <w:r w:rsidR="005767DF" w:rsidRPr="005767DF">
        <w:rPr>
          <w:rFonts w:ascii="Times New Roman" w:hAnsi="Times New Roman" w:cs="Times New Roman"/>
          <w:b w:val="0"/>
          <w:sz w:val="28"/>
          <w:szCs w:val="28"/>
          <w:lang w:eastAsia="en-US"/>
        </w:rPr>
        <w:t>Соколовского</w:t>
      </w:r>
      <w:r w:rsidR="005767DF" w:rsidRPr="005767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 Гулькевичского района без проведения открытого аукциона в электронной форме</w:t>
      </w: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8140A1" w:rsidRPr="008140A1" w:rsidRDefault="008140A1" w:rsidP="008140A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права на размещение нестационарных торговых объектов на 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Аукцион)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</w:t>
      </w:r>
      <w:proofErr w:type="gramEnd"/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 земельных </w:t>
      </w:r>
      <w:proofErr w:type="gramStart"/>
      <w:r w:rsidRPr="008140A1">
        <w:rPr>
          <w:rFonts w:ascii="Times New Roman" w:eastAsiaTheme="minorEastAsia" w:hAnsi="Times New Roman" w:cs="Times New Roman"/>
          <w:sz w:val="28"/>
          <w:szCs w:val="28"/>
        </w:rPr>
        <w:t>участках</w:t>
      </w:r>
      <w:proofErr w:type="gramEnd"/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, государственная собственность на которые не разграничена </w:t>
      </w:r>
      <w:r w:rsidR="005767DF" w:rsidRPr="005767DF">
        <w:rPr>
          <w:rFonts w:ascii="Times New Roman" w:eastAsiaTheme="minorEastAsia" w:hAnsi="Times New Roman" w:cs="Times New Roman"/>
          <w:sz w:val="28"/>
          <w:szCs w:val="28"/>
        </w:rPr>
        <w:t xml:space="preserve">Соколовского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2. Размещение НТО без проведения аукциона осуществляется путем выдачи администрацией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 - Администрация)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 (далее -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), реализующим продукцию собственного производства.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2. Выдача разрешений на право размещения НТО в дни проведения праздничных (торжественных) мероприятий, имеющих краткосрочный характер</w:t>
      </w:r>
    </w:p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При проведении праздничных (торжественных) мероприятий на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5767D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могут 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</w:t>
      </w:r>
      <w:r w:rsidRPr="008140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5767D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района, главы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5767D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и по заявлениям юридических лиц, индивидуальных предпринимателей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 в местах, определенных указанными органами либо заявленных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юридическими лицами, индивидуальными предпринимателями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гражданами.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граждане могут подать заявление только по ассортименту товаров, реализация которых допускается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 в соответствии с частью 2 статьи 4 Федерального закона от 28.11.2018 № 422-ФЗ «О проведении эксперимента по установлению специального налогового режима «Налог на профессиональный доход».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0" w:name="Par1504"/>
      <w:bookmarkEnd w:id="0"/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3. Ассортимент товаров, предусмотренных к реализации в дни проведения праздничных мероприятий: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попкорн и сладкая вата;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воздушные шары и карнавальная продукция;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мороженное;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пасхальные куличи;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прохладительные напитки;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живые и искусственные цветы;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аттракционы;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продукция предприятий общественного питания;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деревья хвойных пород.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4. Основные требования, предъявляемые к соответствующим НТО: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пасхальные куличи - общая площадь торгового объекта 6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живые и искусственные цветы - общая площадь торгового объекта 6 кв. м (в день пасхального поминовения усопших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Радоница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));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живые цветы - общая площадь торгового объекта 6 кв. м (в Международный женский день);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продукция общественного питания - общая площадь торгового объекта 6 кв. м.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5. При осуществлении торговой деятельности в дни проведения праздничных мероприятий юридическими лицами, индивидуальными предпринимателями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гражданами должны соблюдаться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НТО на 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8140A1">
        <w:rPr>
          <w:rFonts w:ascii="Times New Roman" w:hAnsi="Times New Roman" w:cs="Times New Roman"/>
          <w:sz w:val="28"/>
          <w:szCs w:val="28"/>
        </w:rPr>
        <w:t>в дни проведения праздничных (торжественных) мероприятий (далее - разрешение), выдаваемое Администрацией.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Для получения разрешения заявители подают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в Администрацию заявление</w:t>
      </w:r>
      <w:r w:rsidRPr="008140A1">
        <w:rPr>
          <w:rFonts w:ascii="Times New Roman" w:hAnsi="Times New Roman" w:cs="Times New Roman"/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по форме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Порядку не менее чем за 20 календарных дней до даты проведения праздничного мероприятия.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заявителем дополнительных документов, они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7. В заявлении указывается: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полное наименование заявителя;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юридический адрес заявителя;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наименование проводимого мероприятия;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предполагаемые даты размещения НТО;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адрес размещения НТО;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6) ассортиментный перечень предлагаемых к продаже товаров.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8. Основания для отказа заявителю в выдаче разрешения: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5) несоответствие ассортимента товаров, предусмотренного настоящим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представление недостоверной информации или документов, предусмотренных настоящим разделом Порядка.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9. При прочих равных условиях, в случае если два или более заявителей подали заявление </w:t>
      </w:r>
      <w:r w:rsidRPr="008140A1">
        <w:rPr>
          <w:rFonts w:ascii="Times New Roman" w:hAnsi="Times New Roman" w:cs="Times New Roman"/>
          <w:bCs/>
          <w:sz w:val="28"/>
          <w:szCs w:val="28"/>
        </w:rPr>
        <w:t>о выдаче разрешения на размещение НТО в дни проведения праздничных мероприятий,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в отношении одного и того же места, определенного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>размещения НТО</w:t>
      </w:r>
      <w:r w:rsidRPr="008140A1">
        <w:rPr>
          <w:rFonts w:ascii="Times New Roman" w:hAnsi="Times New Roman" w:cs="Times New Roman"/>
          <w:b/>
          <w:sz w:val="28"/>
          <w:szCs w:val="28"/>
        </w:rPr>
        <w:t>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10. Решение о выдаче (отказе в выдаче) разрешения </w:t>
      </w:r>
      <w:r w:rsidRPr="008140A1">
        <w:rPr>
          <w:rFonts w:ascii="Times New Roman" w:hAnsi="Times New Roman" w:cs="Times New Roman"/>
          <w:bCs/>
          <w:sz w:val="28"/>
          <w:szCs w:val="28"/>
        </w:rPr>
        <w:t>на размещение НТО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Pr="000B656B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0B656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0B656B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>района</w:t>
      </w:r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11.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3 к настоящему Порядку и выдается Администрацией</w:t>
      </w:r>
      <w:r w:rsidRPr="008140A1">
        <w:rPr>
          <w:b/>
          <w:sz w:val="28"/>
          <w:szCs w:val="28"/>
        </w:rPr>
        <w:t xml:space="preserve"> </w:t>
      </w:r>
      <w:r w:rsidRPr="008140A1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определяется </w:t>
      </w:r>
      <w:proofErr w:type="gramStart"/>
      <w:r w:rsidRPr="008140A1">
        <w:rPr>
          <w:sz w:val="28"/>
          <w:szCs w:val="28"/>
        </w:rPr>
        <w:t>в соответствии с Методикой определения цены на предоставление права на размещение нестационарных торговых объектов на территории</w:t>
      </w:r>
      <w:proofErr w:type="gramEnd"/>
      <w:r w:rsidRPr="008140A1">
        <w:rPr>
          <w:sz w:val="28"/>
          <w:szCs w:val="28"/>
        </w:rPr>
        <w:t xml:space="preserve"> </w:t>
      </w:r>
      <w:r w:rsidR="005767DF" w:rsidRPr="005767DF">
        <w:rPr>
          <w:sz w:val="28"/>
          <w:szCs w:val="28"/>
        </w:rPr>
        <w:t xml:space="preserve">Соколовского </w:t>
      </w:r>
      <w:r w:rsidR="000B656B" w:rsidRPr="008140A1">
        <w:rPr>
          <w:sz w:val="28"/>
          <w:szCs w:val="28"/>
        </w:rPr>
        <w:t xml:space="preserve">сельского поселения </w:t>
      </w:r>
      <w:r w:rsidR="005767DF">
        <w:rPr>
          <w:sz w:val="28"/>
          <w:szCs w:val="28"/>
        </w:rPr>
        <w:t xml:space="preserve"> </w:t>
      </w:r>
      <w:r w:rsidR="000B656B" w:rsidRPr="008140A1">
        <w:rPr>
          <w:sz w:val="28"/>
          <w:szCs w:val="28"/>
        </w:rPr>
        <w:t xml:space="preserve"> Гулькевичского района </w:t>
      </w:r>
      <w:r w:rsidRPr="008140A1">
        <w:rPr>
          <w:sz w:val="28"/>
          <w:szCs w:val="28"/>
        </w:rPr>
        <w:t>без проведения открытого аукциона в электронной форме (далее – Методика), утвержденной в приложении 1 к настоящему Порядку.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12. В случае принятия решения об отказе в выдаче разрешения </w:t>
      </w:r>
      <w:r w:rsidRPr="008140A1">
        <w:rPr>
          <w:rFonts w:ascii="Times New Roman" w:hAnsi="Times New Roman" w:cs="Times New Roman"/>
          <w:bCs/>
          <w:sz w:val="28"/>
          <w:szCs w:val="28"/>
        </w:rPr>
        <w:t>на размещение НТО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заявителю в срок не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3. Предоставление права на размещение НТО крестьянским (фермерским) хозяйствам, сельскохозяйственным потребительским кооперативам (</w:t>
      </w:r>
      <w:proofErr w:type="spellStart"/>
      <w:r w:rsidRPr="008140A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8140A1">
        <w:rPr>
          <w:rFonts w:ascii="Times New Roman" w:hAnsi="Times New Roman" w:cs="Times New Roman"/>
          <w:b w:val="0"/>
          <w:color w:val="000000"/>
          <w:sz w:val="28"/>
          <w:szCs w:val="28"/>
        </w:rPr>
        <w:t>ельхозтоваропроизводителям</w:t>
      </w:r>
      <w:proofErr w:type="spellEnd"/>
      <w:r w:rsidRPr="008140A1">
        <w:rPr>
          <w:rFonts w:ascii="Times New Roman" w:hAnsi="Times New Roman" w:cs="Times New Roman"/>
          <w:b w:val="0"/>
          <w:sz w:val="28"/>
          <w:szCs w:val="28"/>
        </w:rPr>
        <w:t>), реализующим продукцию собственного производства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Предоставление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реализующим продукцию собственного производства осуществляется без проведения Аукциона посредством предоставления одному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более 5 мест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 - не более одного места),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по всем видам специализаций, указанным в настоящем разделе Порядка, путем заключения договора на размещение нестационарного торгового объекта на 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 Гулькевичского</w:t>
      </w:r>
      <w:proofErr w:type="gramEnd"/>
      <w:r w:rsidR="000B656B" w:rsidRPr="008140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140A1">
        <w:rPr>
          <w:rFonts w:ascii="Times New Roman" w:hAnsi="Times New Roman" w:cs="Times New Roman"/>
          <w:sz w:val="28"/>
          <w:szCs w:val="28"/>
        </w:rPr>
        <w:t xml:space="preserve">без проведения открытого аукциона в электронной форме (далее - Договор) по форме согласно приложению 5 к </w:t>
      </w:r>
      <w:bookmarkStart w:id="1" w:name="Par1555"/>
      <w:bookmarkEnd w:id="1"/>
      <w:r w:rsidRPr="008140A1">
        <w:rPr>
          <w:rFonts w:ascii="Times New Roman" w:hAnsi="Times New Roman" w:cs="Times New Roman"/>
          <w:sz w:val="28"/>
          <w:szCs w:val="28"/>
        </w:rPr>
        <w:t xml:space="preserve">настоящему Порядку. 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2. Исчерпывающий перечень продукции сельского хозяйства, предусмотренной к реализации в местах,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включает: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фрукты и овощи;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бахчевые культуры;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саженцы фруктовых деревьев и кустарников;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пастеризованное из автоцистерны и молочные продукты;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продукция животноводства (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результат выращивания и откорма скота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птицы и других сельскохозяйственных животных</w:t>
      </w:r>
      <w:r w:rsidRPr="008140A1">
        <w:rPr>
          <w:rFonts w:ascii="Times New Roman" w:hAnsi="Times New Roman" w:cs="Times New Roman"/>
          <w:sz w:val="28"/>
          <w:szCs w:val="28"/>
        </w:rPr>
        <w:t xml:space="preserve">;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продукция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 xml:space="preserve">получаемая в процессе хозяйственного использования скота и птицы </w:t>
      </w:r>
      <w:r w:rsidRPr="008140A1">
        <w:rPr>
          <w:rFonts w:ascii="Times New Roman" w:hAnsi="Times New Roman" w:cs="Times New Roman"/>
          <w:sz w:val="28"/>
          <w:szCs w:val="28"/>
        </w:rPr>
        <w:t>(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мясо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яйца</w:t>
      </w:r>
      <w:r w:rsidRPr="008140A1">
        <w:rPr>
          <w:rFonts w:ascii="Times New Roman" w:hAnsi="Times New Roman" w:cs="Times New Roman"/>
          <w:sz w:val="28"/>
          <w:szCs w:val="28"/>
        </w:rPr>
        <w:t xml:space="preserve">),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а также продукты пчеловодства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рыболовства и др</w:t>
      </w:r>
      <w:r w:rsidRPr="008140A1">
        <w:rPr>
          <w:rFonts w:ascii="Times New Roman" w:hAnsi="Times New Roman" w:cs="Times New Roman"/>
          <w:sz w:val="28"/>
          <w:szCs w:val="28"/>
        </w:rPr>
        <w:t>.);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6) рыба живая из автоцистерны.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3. Претендентами на право размещения НТО без проведения аукциона могут являться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соответствующие следующим требованиям: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иметь основной вид деятельности в соответствии с разделом «А» Общероссийского классификатора видов экономической деятельности ОК 029-2014 (КДЕС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>ед. 2), утвержденного приказом Федерального агентства по техническому регулированию и метрологии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 от 31.01.2014 г.     № 14-ст;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не должны находиться в процессе реорганизации, ликвидации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юридических лиц);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не должны прекратить деятельность в качестве индивидуального предпринимателя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крестьянских (фермерских) хозяйств, индивидуальных предпринимателей);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5) в отношении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lastRenderedPageBreak/>
        <w:t xml:space="preserve">6) деятельность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В целях организации приема от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заявлений, Администрация обеспечивает размещение информационного сообщения о предоставлении права на размещение НТО без проведения Аукциона (далее - информационное сообщение) и выписку из Схемы в отношении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в информационно-телекоммуникационной сети «Интернет» на сайте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8140A1">
        <w:rPr>
          <w:rFonts w:ascii="Times New Roman" w:hAnsi="Times New Roman" w:cs="Times New Roman"/>
          <w:sz w:val="28"/>
          <w:szCs w:val="28"/>
        </w:rPr>
        <w:t xml:space="preserve"> (далее - сайт поселения) не менее чем за 10 календарных дней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до даты начала приема указанных документов от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 Срок приема документов устанавливается не менее 10 календарных дней.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5. Информационное сообщение должно содержать: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выписку из Схемы в отношении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сведения о датах начала и окончания, времени и месте приема заявлений</w:t>
      </w:r>
      <w:r w:rsidRPr="000B656B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>для предоставления права на размещение НТО;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сведения о требованиях, предъявляемых к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 соответствии с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сведения о сроке, на который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Договор на размещение НТО;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сведения об адресе и номере телефона Администрации;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сведения о месте получения информации о порядке предоставления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6. Администрация вправе вносить изменения в информационное сообщение и выписку из Схемы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в отношении мест, определенных для торговли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 срок не позднее 5 календарных дней до даты начала приема документов.</w:t>
      </w:r>
      <w:bookmarkStart w:id="2" w:name="Par1578"/>
      <w:bookmarkEnd w:id="2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7. В целях получения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срок, указанный в информационном сообщении, представляют в Администрацию следующие документы: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0A1">
        <w:rPr>
          <w:rFonts w:ascii="Times New Roman" w:hAnsi="Times New Roman" w:cs="Times New Roman"/>
          <w:sz w:val="28"/>
          <w:szCs w:val="28"/>
        </w:rPr>
        <w:t>1) Заявление 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), реализующему продукцию собственного производства на 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lastRenderedPageBreak/>
        <w:t>Гулькевичского района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 по форме согласно приложению 4 к настоящему Порядку (далее - Заявление) с указанием типа и специализации заявленного НТО согласно настоящего раздела Порядка.</w:t>
      </w:r>
      <w:proofErr w:type="gramEnd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целях получения права на размещение НТО, имеющих одинаковые типы и (или) специализации,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представляют одно Заявление, в котором может быть указано несколько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но не более пяти.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целях получения права на размещение НТО, имеющих разные типы и (или) специализации,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82"/>
      <w:bookmarkEnd w:id="3"/>
      <w:r w:rsidRPr="008140A1">
        <w:rPr>
          <w:rFonts w:ascii="Times New Roman" w:hAnsi="Times New Roman" w:cs="Times New Roman"/>
          <w:sz w:val="28"/>
          <w:szCs w:val="28"/>
        </w:rPr>
        <w:t xml:space="preserve">2) выписку из ЕГРЮЛ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83"/>
      <w:bookmarkEnd w:id="4"/>
      <w:r w:rsidRPr="008140A1">
        <w:rPr>
          <w:rFonts w:ascii="Times New Roman" w:hAnsi="Times New Roman" w:cs="Times New Roman"/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документы, подтверждающие полномочия лица на осуществление действий от имени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5" w:name="Par1587"/>
      <w:bookmarkEnd w:id="5"/>
      <w:r w:rsidRPr="008140A1">
        <w:rPr>
          <w:rFonts w:ascii="Times New Roman" w:hAnsi="Times New Roman" w:cs="Times New Roman"/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о налогах и сборах, выданную не более чем за 90 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НТО (эскиз, дизайн-проект), 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документов, указанных в подпунктах 2 и 3 настоящего пункта, Администрация самостоятельно запрашивает документы в федеральных органах исполнительной власти и подведомственных им организациях.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документов непосредственно в Администрацию,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выдается расписка в получении документов с указанием даты и времени приема.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Сельхозтоваропроизводитель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имеет право отозвать поданное им в Администрацию Заявление не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чем за 3 календарных дня до даты окончания приема Заявлений, определенной в информационном сообщении.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9. Все представленные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документы должны быть прошиты, скреплены печатью (при наличии), заверены подписью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Представленные в Администрацию документы заявителю не возвращаются.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Администрация в срок не позднее 20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права на размещение НТО без проведения открытого аукциона в электронной форме и уведомляет его о принятом решении способом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11. Решение о предоставлении (об отказе в предоставлении)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права на размещение НТО без проведения открытого аукциона в электронной форме оформляется в форме уведомления, подписываемого </w:t>
      </w:r>
      <w:r w:rsidRPr="000B656B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Pr="008140A1">
        <w:rPr>
          <w:rFonts w:ascii="Times New Roman" w:hAnsi="Times New Roman" w:cs="Times New Roman"/>
          <w:sz w:val="28"/>
          <w:szCs w:val="28"/>
        </w:rPr>
        <w:t>Администрации либо лицом, исполняющим его обязанности.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отказа, установленные в  настоящем Порядке.</w:t>
      </w:r>
      <w:bookmarkStart w:id="6" w:name="Par1600"/>
      <w:bookmarkEnd w:id="6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12. Исчерпывающий перечень оснований для отказа в предоставлении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права на размещение НТО: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несоответствие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адресный ориентир НТО, указанный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Заявлении, не является местом, определенным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в отношении места, определенного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Администрацией принято решение о предоставлении права на размещение НТО другому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13. В случае если несколько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право на размещение НТО предоставляется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ранее других представившему Заявление.</w:t>
      </w:r>
    </w:p>
    <w:p w:rsidR="008140A1" w:rsidRPr="008140A1" w:rsidRDefault="008140A1" w:rsidP="008140A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14. На основании решения Администрации о предоставлении права на размещение НТО Администрацией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Договор</w:t>
      </w:r>
      <w:r w:rsidRPr="008140A1">
        <w:rPr>
          <w:rFonts w:ascii="Times New Roman" w:hAnsi="Times New Roman" w:cs="Times New Roman"/>
          <w:bCs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15. Договор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в течени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5 рабочих дней после принятия решения о предоставлении права на размещение НТО.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16. При уклонении (отказе)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от заключения Договора право на размещение НТО предоставляется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уклонившегося (отказавшегося) от заключения Договора.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17. При заключении Договора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размер платы за размещение НТО рассчитывается в соответствии с </w:t>
      </w:r>
      <w:r w:rsidRPr="000B656B">
        <w:rPr>
          <w:rFonts w:ascii="Times New Roman" w:hAnsi="Times New Roman" w:cs="Times New Roman"/>
          <w:sz w:val="28"/>
          <w:szCs w:val="28"/>
        </w:rPr>
        <w:t>Методикой.</w:t>
      </w:r>
    </w:p>
    <w:p w:rsidR="008140A1" w:rsidRPr="000B656B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18. Договор заключается на срок, соответствующий следующим периодам размещения НТО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0B656B" w:rsidRPr="008140A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0B656B" w:rsidRPr="008140A1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lastRenderedPageBreak/>
        <w:t>Гулькевичского района</w:t>
      </w:r>
      <w:r w:rsidR="000B656B">
        <w:rPr>
          <w:rFonts w:ascii="Times New Roman" w:hAnsi="Times New Roman" w:cs="Times New Roman"/>
          <w:sz w:val="28"/>
          <w:szCs w:val="28"/>
        </w:rPr>
        <w:t>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Сельхозтоваропроизводитель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b/>
          <w:sz w:val="28"/>
          <w:szCs w:val="28"/>
        </w:rPr>
        <w:t>(</w:t>
      </w:r>
      <w:r w:rsidRPr="008140A1">
        <w:rPr>
          <w:rFonts w:ascii="Times New Roman" w:hAnsi="Times New Roman" w:cs="Times New Roman"/>
          <w:sz w:val="28"/>
          <w:szCs w:val="28"/>
        </w:rPr>
        <w:t xml:space="preserve">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</w:t>
      </w:r>
      <w:r w:rsidRPr="008140A1">
        <w:rPr>
          <w:rFonts w:ascii="Times New Roman" w:hAnsi="Times New Roman" w:cs="Times New Roman"/>
          <w:b/>
          <w:sz w:val="28"/>
          <w:szCs w:val="28"/>
        </w:rPr>
        <w:t>)</w:t>
      </w:r>
      <w:r w:rsidRPr="008140A1">
        <w:rPr>
          <w:rFonts w:ascii="Times New Roman" w:hAnsi="Times New Roman" w:cs="Times New Roman"/>
          <w:sz w:val="28"/>
          <w:szCs w:val="28"/>
        </w:rPr>
        <w:t xml:space="preserve"> обязан до начала функционирования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20. Внешний вид НТО </w:t>
      </w:r>
      <w:r w:rsidRPr="008140A1">
        <w:rPr>
          <w:rFonts w:ascii="Times New Roman" w:hAnsi="Times New Roman" w:cs="Times New Roman"/>
          <w:b/>
          <w:sz w:val="28"/>
          <w:szCs w:val="28"/>
        </w:rPr>
        <w:t>(</w:t>
      </w:r>
      <w:r w:rsidRPr="008140A1">
        <w:rPr>
          <w:rFonts w:ascii="Times New Roman" w:hAnsi="Times New Roman" w:cs="Times New Roman"/>
          <w:sz w:val="28"/>
          <w:szCs w:val="28"/>
        </w:rPr>
        <w:t xml:space="preserve">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</w:t>
      </w:r>
      <w:r w:rsidRPr="008140A1">
        <w:rPr>
          <w:rFonts w:ascii="Times New Roman" w:hAnsi="Times New Roman" w:cs="Times New Roman"/>
          <w:b/>
          <w:sz w:val="28"/>
          <w:szCs w:val="28"/>
        </w:rPr>
        <w:t>)</w:t>
      </w:r>
      <w:r w:rsidRPr="008140A1">
        <w:rPr>
          <w:rFonts w:ascii="Times New Roman" w:hAnsi="Times New Roman" w:cs="Times New Roman"/>
          <w:sz w:val="28"/>
          <w:szCs w:val="28"/>
        </w:rPr>
        <w:t xml:space="preserve"> должен соответствовать архитектурному решению НТО (эскизу,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дизайн-проекту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>).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21. В случае изменения 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22. В срок, предусмотренный для заключения Договора, Администрация обязана отказаться от заключения Договора в случае установления факта: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проведения ликвидации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или принятия арбитражным судом решения о введении процедуры банкротства;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2) приостановления деятельности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прекращения деятельности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представления в Заявлении заведомо недостоверных сведений;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23. Мероприятия по проверке соблюдения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условий Договора осуществляются в соответствии с Положением о размещении нестационарных торговых объектов на территории </w:t>
      </w:r>
      <w:r w:rsidR="005767DF" w:rsidRPr="005767DF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67DF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8140A1">
        <w:rPr>
          <w:rFonts w:ascii="Times New Roman" w:hAnsi="Times New Roman" w:cs="Times New Roman"/>
          <w:sz w:val="28"/>
          <w:szCs w:val="28"/>
        </w:rPr>
        <w:t>, утвержденного приложением 1 к настоящему постановлению.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lastRenderedPageBreak/>
        <w:t>4. Разрешение споров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:rsidR="008140A1" w:rsidRPr="00D11FBD" w:rsidRDefault="008140A1" w:rsidP="008140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5767D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5767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2651F" w:rsidRPr="0092651F">
              <w:rPr>
                <w:sz w:val="28"/>
                <w:szCs w:val="28"/>
              </w:rPr>
              <w:t xml:space="preserve">Соколовского </w:t>
            </w:r>
            <w:r>
              <w:rPr>
                <w:sz w:val="28"/>
                <w:szCs w:val="28"/>
              </w:rPr>
              <w:t>сельского поселения</w:t>
            </w:r>
            <w:r w:rsidR="009265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92651F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Семенова</w:t>
            </w:r>
            <w:bookmarkStart w:id="7" w:name="_GoBack"/>
            <w:bookmarkEnd w:id="7"/>
          </w:p>
        </w:tc>
      </w:tr>
    </w:tbl>
    <w:p w:rsidR="007301B4" w:rsidRDefault="007301B4" w:rsidP="008140A1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FD" w:rsidRDefault="004A11FD" w:rsidP="005E6524">
      <w:r>
        <w:separator/>
      </w:r>
    </w:p>
  </w:endnote>
  <w:endnote w:type="continuationSeparator" w:id="0">
    <w:p w:rsidR="004A11FD" w:rsidRDefault="004A11FD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FD" w:rsidRDefault="004A11FD" w:rsidP="005E6524">
      <w:r>
        <w:separator/>
      </w:r>
    </w:p>
  </w:footnote>
  <w:footnote w:type="continuationSeparator" w:id="0">
    <w:p w:rsidR="004A11FD" w:rsidRDefault="004A11FD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1F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B656B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84D3C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3923"/>
    <w:rsid w:val="003C7D9F"/>
    <w:rsid w:val="003D50A1"/>
    <w:rsid w:val="00432A1D"/>
    <w:rsid w:val="004607AB"/>
    <w:rsid w:val="004753C8"/>
    <w:rsid w:val="00492AD6"/>
    <w:rsid w:val="004A11FD"/>
    <w:rsid w:val="004A1E9D"/>
    <w:rsid w:val="004A458D"/>
    <w:rsid w:val="004C5FE4"/>
    <w:rsid w:val="004D1516"/>
    <w:rsid w:val="004D3AF5"/>
    <w:rsid w:val="004F0E7E"/>
    <w:rsid w:val="00502E39"/>
    <w:rsid w:val="0053261A"/>
    <w:rsid w:val="00553D3C"/>
    <w:rsid w:val="005618C9"/>
    <w:rsid w:val="005767DF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92F62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140A1"/>
    <w:rsid w:val="008206DF"/>
    <w:rsid w:val="00821EBE"/>
    <w:rsid w:val="00846B76"/>
    <w:rsid w:val="00857D2B"/>
    <w:rsid w:val="00862FE5"/>
    <w:rsid w:val="0087025C"/>
    <w:rsid w:val="0087775A"/>
    <w:rsid w:val="008B29AC"/>
    <w:rsid w:val="008B71A9"/>
    <w:rsid w:val="008C35B4"/>
    <w:rsid w:val="008D65F4"/>
    <w:rsid w:val="008F4546"/>
    <w:rsid w:val="009064DD"/>
    <w:rsid w:val="00910337"/>
    <w:rsid w:val="009226F6"/>
    <w:rsid w:val="0092651F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715E0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D10B3E"/>
    <w:rsid w:val="00D2371C"/>
    <w:rsid w:val="00D60175"/>
    <w:rsid w:val="00D60C24"/>
    <w:rsid w:val="00D6169D"/>
    <w:rsid w:val="00D63924"/>
    <w:rsid w:val="00D730AF"/>
    <w:rsid w:val="00D80D38"/>
    <w:rsid w:val="00D94947"/>
    <w:rsid w:val="00D94F04"/>
    <w:rsid w:val="00DB5256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143D0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04242-21CA-49D6-A4B6-88922585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3345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8</cp:revision>
  <cp:lastPrinted>2024-11-19T06:06:00Z</cp:lastPrinted>
  <dcterms:created xsi:type="dcterms:W3CDTF">2024-10-23T06:54:00Z</dcterms:created>
  <dcterms:modified xsi:type="dcterms:W3CDTF">2024-11-19T06:06:00Z</dcterms:modified>
</cp:coreProperties>
</file>